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349"/>
        <w:tblW w:w="8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82"/>
        <w:gridCol w:w="2062"/>
        <w:gridCol w:w="46"/>
        <w:gridCol w:w="2722"/>
      </w:tblGrid>
      <w:tr w:rsidR="00FB309F" w14:paraId="094EAA8E" w14:textId="77777777" w:rsidTr="00386301">
        <w:trPr>
          <w:trHeight w:val="119"/>
        </w:trPr>
        <w:tc>
          <w:tcPr>
            <w:tcW w:w="4002" w:type="dxa"/>
          </w:tcPr>
          <w:p w14:paraId="61E2546C" w14:textId="68A72526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  <w:bookmarkStart w:id="0" w:name="dtOnderwerp"/>
            <w:proofErr w:type="gramStart"/>
            <w:r w:rsidRPr="001807F1">
              <w:rPr>
                <w:b/>
                <w:bCs/>
                <w:sz w:val="20"/>
                <w:szCs w:val="20"/>
              </w:rPr>
              <w:t>Betreft</w:t>
            </w:r>
            <w:r w:rsidRPr="001807F1">
              <w:rPr>
                <w:sz w:val="20"/>
                <w:szCs w:val="20"/>
              </w:rPr>
              <w:t>:</w:t>
            </w:r>
            <w:bookmarkEnd w:id="0"/>
            <w:r w:rsidRPr="001807F1">
              <w:rPr>
                <w:sz w:val="20"/>
                <w:szCs w:val="20"/>
              </w:rPr>
              <w:t xml:space="preserve"> </w:t>
            </w:r>
            <w:r w:rsidR="00D47EA3">
              <w:rPr>
                <w:sz w:val="20"/>
                <w:szCs w:val="20"/>
              </w:rPr>
              <w:t xml:space="preserve"> Commentaarfase</w:t>
            </w:r>
            <w:proofErr w:type="gramEnd"/>
            <w:r w:rsidR="00D47EA3">
              <w:rPr>
                <w:sz w:val="20"/>
                <w:szCs w:val="20"/>
              </w:rPr>
              <w:t xml:space="preserve"> handreiking veilig werken met cytostatica in de wijk</w:t>
            </w:r>
          </w:p>
        </w:tc>
        <w:tc>
          <w:tcPr>
            <w:tcW w:w="82" w:type="dxa"/>
          </w:tcPr>
          <w:p w14:paraId="42CD9098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6330FD7E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  <w:bookmarkStart w:id="1" w:name="dtKenmerk"/>
            <w:bookmarkEnd w:id="1"/>
          </w:p>
        </w:tc>
        <w:tc>
          <w:tcPr>
            <w:tcW w:w="46" w:type="dxa"/>
          </w:tcPr>
          <w:p w14:paraId="6979C8A7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00138E81" w14:textId="60A7E24E" w:rsidR="00FB309F" w:rsidRPr="001807F1" w:rsidRDefault="004E2AE0" w:rsidP="00586262">
            <w:pPr>
              <w:pStyle w:val="venvnDocumentgegevens"/>
              <w:rPr>
                <w:sz w:val="20"/>
                <w:szCs w:val="20"/>
              </w:rPr>
            </w:pPr>
            <w:bookmarkStart w:id="2" w:name="dtDatum"/>
            <w:r w:rsidRPr="001F09CD">
              <w:rPr>
                <w:b/>
                <w:bCs/>
                <w:sz w:val="20"/>
                <w:szCs w:val="20"/>
              </w:rPr>
              <w:t>Datum</w:t>
            </w:r>
            <w:r w:rsidRPr="001F09CD">
              <w:rPr>
                <w:sz w:val="20"/>
                <w:szCs w:val="20"/>
              </w:rPr>
              <w:t>:</w:t>
            </w:r>
            <w:bookmarkEnd w:id="2"/>
            <w:r w:rsidRPr="001F09CD">
              <w:rPr>
                <w:sz w:val="20"/>
                <w:szCs w:val="20"/>
              </w:rPr>
              <w:t xml:space="preserve"> [</w:t>
            </w:r>
            <w:r w:rsidRPr="001F09CD">
              <w:rPr>
                <w:sz w:val="20"/>
                <w:szCs w:val="20"/>
                <w:shd w:val="clear" w:color="auto" w:fill="D9D9D9" w:themeFill="background2" w:themeFillShade="D9"/>
              </w:rPr>
              <w:t>24-05-2024</w:t>
            </w:r>
            <w:r w:rsidRPr="001F09CD">
              <w:rPr>
                <w:sz w:val="20"/>
                <w:szCs w:val="20"/>
              </w:rPr>
              <w:t>]</w:t>
            </w:r>
          </w:p>
        </w:tc>
      </w:tr>
      <w:tr w:rsidR="00FB309F" w14:paraId="41BEC6DE" w14:textId="77777777" w:rsidTr="00386301">
        <w:trPr>
          <w:trHeight w:hRule="exact" w:val="487"/>
        </w:trPr>
        <w:tc>
          <w:tcPr>
            <w:tcW w:w="4002" w:type="dxa"/>
          </w:tcPr>
          <w:p w14:paraId="29F1CC33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  <w:bookmarkStart w:id="3" w:name="dvOnderwerp"/>
            <w:bookmarkEnd w:id="3"/>
          </w:p>
        </w:tc>
        <w:tc>
          <w:tcPr>
            <w:tcW w:w="82" w:type="dxa"/>
          </w:tcPr>
          <w:p w14:paraId="3C339404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21C23CC4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  <w:bookmarkStart w:id="4" w:name="dvKenmerk"/>
            <w:bookmarkEnd w:id="4"/>
          </w:p>
        </w:tc>
        <w:tc>
          <w:tcPr>
            <w:tcW w:w="46" w:type="dxa"/>
          </w:tcPr>
          <w:p w14:paraId="33A1E07A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642D87C7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</w:p>
        </w:tc>
      </w:tr>
      <w:tr w:rsidR="00FB309F" w14:paraId="3FEE2B01" w14:textId="77777777" w:rsidTr="00386301">
        <w:trPr>
          <w:trHeight w:hRule="exact" w:val="121"/>
        </w:trPr>
        <w:tc>
          <w:tcPr>
            <w:tcW w:w="4002" w:type="dxa"/>
          </w:tcPr>
          <w:p w14:paraId="4EE009DD" w14:textId="77777777" w:rsidR="00FB309F" w:rsidRDefault="00FB309F" w:rsidP="00586262">
            <w:pPr>
              <w:pStyle w:val="venvnDocumentgegevens"/>
              <w:rPr>
                <w:noProof/>
                <w:lang w:eastAsia="nl-NL"/>
              </w:rPr>
            </w:pPr>
          </w:p>
        </w:tc>
        <w:tc>
          <w:tcPr>
            <w:tcW w:w="82" w:type="dxa"/>
          </w:tcPr>
          <w:p w14:paraId="03E74D9D" w14:textId="77777777" w:rsidR="00FB309F" w:rsidRDefault="00FB309F" w:rsidP="00586262">
            <w:pPr>
              <w:pStyle w:val="venvnDocumentgegevens"/>
            </w:pPr>
          </w:p>
        </w:tc>
        <w:tc>
          <w:tcPr>
            <w:tcW w:w="2062" w:type="dxa"/>
          </w:tcPr>
          <w:p w14:paraId="5B9929D8" w14:textId="77777777" w:rsidR="00FB309F" w:rsidRDefault="00FB309F" w:rsidP="00586262">
            <w:pPr>
              <w:pStyle w:val="venvnDocumentgegevens"/>
            </w:pPr>
          </w:p>
        </w:tc>
        <w:tc>
          <w:tcPr>
            <w:tcW w:w="46" w:type="dxa"/>
          </w:tcPr>
          <w:p w14:paraId="1DE72AF2" w14:textId="77777777" w:rsidR="00FB309F" w:rsidRDefault="00FB309F" w:rsidP="00586262">
            <w:pPr>
              <w:pStyle w:val="venvnDocumentgegevens"/>
            </w:pPr>
          </w:p>
        </w:tc>
        <w:tc>
          <w:tcPr>
            <w:tcW w:w="2722" w:type="dxa"/>
          </w:tcPr>
          <w:p w14:paraId="486759D5" w14:textId="77777777" w:rsidR="00FB309F" w:rsidRDefault="00FB309F" w:rsidP="00586262">
            <w:pPr>
              <w:pStyle w:val="venvnDocumentgegevens"/>
            </w:pPr>
          </w:p>
        </w:tc>
      </w:tr>
    </w:tbl>
    <w:p w14:paraId="059A3F57" w14:textId="45BB5348" w:rsidR="002E4DA1" w:rsidRDefault="002E4DA1" w:rsidP="002E4DA1"/>
    <w:p w14:paraId="3E76DBDB" w14:textId="77777777" w:rsidR="00FB309F" w:rsidRDefault="00FB309F" w:rsidP="002E4DA1"/>
    <w:p w14:paraId="22B837D5" w14:textId="77777777" w:rsidR="00AC15D5" w:rsidRDefault="00AC15D5" w:rsidP="002E4DA1">
      <w:r>
        <w:t>Beste deelnemer,</w:t>
      </w:r>
    </w:p>
    <w:p w14:paraId="67E6E347" w14:textId="77777777" w:rsidR="00AC15D5" w:rsidRDefault="00AC15D5" w:rsidP="002E4DA1"/>
    <w:p w14:paraId="36665E60" w14:textId="2DB4E9C3" w:rsidR="00D47EA3" w:rsidRDefault="00AC15D5" w:rsidP="00D47EA3">
      <w:pPr>
        <w:spacing w:after="200" w:line="276" w:lineRule="auto"/>
        <w:jc w:val="both"/>
      </w:pPr>
      <w:r w:rsidRPr="004E2AE0">
        <w:t xml:space="preserve">Graag willen wij jou </w:t>
      </w:r>
      <w:r w:rsidR="00193B05" w:rsidRPr="004E2AE0">
        <w:t xml:space="preserve">en/of </w:t>
      </w:r>
      <w:r w:rsidR="007233A3" w:rsidRPr="004E2AE0">
        <w:t>jouw</w:t>
      </w:r>
      <w:r w:rsidR="00A7595D" w:rsidRPr="004E2AE0">
        <w:t xml:space="preserve"> V&amp;VN afdeling</w:t>
      </w:r>
      <w:r w:rsidR="00193B05" w:rsidRPr="004E2AE0">
        <w:t xml:space="preserve"> </w:t>
      </w:r>
      <w:r w:rsidRPr="004E2AE0">
        <w:t xml:space="preserve">uitnodigen om de </w:t>
      </w:r>
      <w:r w:rsidR="00D47EA3" w:rsidRPr="004E2AE0">
        <w:rPr>
          <w:szCs w:val="20"/>
        </w:rPr>
        <w:t>Commentaarfase</w:t>
      </w:r>
      <w:r w:rsidR="00D47EA3">
        <w:rPr>
          <w:szCs w:val="20"/>
        </w:rPr>
        <w:t xml:space="preserve"> handreiking veilig werken met cytostatica in de wijk</w:t>
      </w:r>
      <w:r>
        <w:t xml:space="preserve"> te voorzien van co</w:t>
      </w:r>
      <w:r w:rsidRPr="00CA2F6F">
        <w:t>mment</w:t>
      </w:r>
      <w:r w:rsidR="00BC4543" w:rsidRPr="00CA2F6F">
        <w:t>a</w:t>
      </w:r>
      <w:r w:rsidRPr="00CA2F6F">
        <w:t>ar</w:t>
      </w:r>
      <w:r w:rsidR="00D47EA3">
        <w:t xml:space="preserve">. Deze handreiking is bestemd voor </w:t>
      </w:r>
      <w:r w:rsidR="00D47EA3" w:rsidRPr="00847E11">
        <w:t xml:space="preserve">verzorgenden, verpleegkundig en verpleegkundig specialisten en is ontwikkeld in </w:t>
      </w:r>
      <w:r w:rsidR="00D47EA3">
        <w:t xml:space="preserve">een multidisciplinaire werkgroep die bestaat uit een </w:t>
      </w:r>
      <w:r w:rsidR="00D47EA3" w:rsidRPr="00847E11">
        <w:t>wijkverpleegkundige</w:t>
      </w:r>
      <w:r w:rsidR="00D47EA3">
        <w:t xml:space="preserve">, technische thuiszorg verpleegkundige, </w:t>
      </w:r>
      <w:proofErr w:type="gramStart"/>
      <w:r w:rsidR="00D47EA3">
        <w:t>oncologie verpleegkundigen</w:t>
      </w:r>
      <w:proofErr w:type="gramEnd"/>
      <w:r w:rsidR="00D47EA3">
        <w:t xml:space="preserve">, (ziekenhuis) apothekers, adviseur gevaarlijke stoffen en een verpleegkundig specialist. De werkgroep deelnemers zijn afgevaardigd door de V&amp;VN, </w:t>
      </w:r>
      <w:r w:rsidR="00D47EA3" w:rsidRPr="00847E11">
        <w:t xml:space="preserve">de </w:t>
      </w:r>
      <w:r w:rsidR="00D47EA3" w:rsidRPr="00F837BB">
        <w:rPr>
          <w:rFonts w:ascii="Arial" w:hAnsi="Arial" w:cs="Arial"/>
          <w:szCs w:val="20"/>
        </w:rPr>
        <w:t>Koninklijke Nederlandse Maatschappij ter Bevordering der Pharmacie</w:t>
      </w:r>
      <w:r w:rsidR="00D47EA3">
        <w:t xml:space="preserve">, </w:t>
      </w:r>
      <w:r w:rsidR="00D47EA3" w:rsidRPr="00FF34FE">
        <w:t>Nederlandse Vereniging voor Ziekenhuisapothekers</w:t>
      </w:r>
      <w:r w:rsidR="00D47EA3" w:rsidRPr="00847E11">
        <w:t xml:space="preserve"> </w:t>
      </w:r>
      <w:r w:rsidR="00D47EA3">
        <w:t xml:space="preserve">en </w:t>
      </w:r>
      <w:r w:rsidR="00D47EA3" w:rsidRPr="00F837BB">
        <w:rPr>
          <w:rFonts w:ascii="Arial" w:hAnsi="Arial" w:cs="Arial"/>
          <w:szCs w:val="20"/>
        </w:rPr>
        <w:t>Nederlandse Vereniging voor Arbeidshygiëne</w:t>
      </w:r>
    </w:p>
    <w:p w14:paraId="6CB95B75" w14:textId="0278FC65" w:rsidR="00423822" w:rsidRPr="002E4207" w:rsidRDefault="00D47EA3" w:rsidP="00D47EA3">
      <w:pPr>
        <w:jc w:val="both"/>
        <w:rPr>
          <w:rFonts w:asciiTheme="minorBidi" w:hAnsiTheme="minorBidi"/>
          <w:szCs w:val="20"/>
        </w:rPr>
      </w:pPr>
      <w:r>
        <w:t>Het doel van de commentaarfase is om</w:t>
      </w:r>
      <w:r w:rsidRPr="00BC4543">
        <w:t xml:space="preserve"> </w:t>
      </w:r>
      <w:r>
        <w:t xml:space="preserve">de concept handreiking te toetsen op inhoud. Op basis van het ontvangen commentaar zal Pallas-P95 de concept handreiking aanpassen, door bijvoorbeeld onjuistheden te corrigeren en de aanbevelingen aan te vullen/te verhelderen. </w:t>
      </w:r>
    </w:p>
    <w:p w14:paraId="6CDB0B97" w14:textId="77777777" w:rsidR="00FB3982" w:rsidRDefault="00FB3982" w:rsidP="002E4DA1">
      <w:pPr>
        <w:rPr>
          <w:b/>
          <w:bCs/>
          <w:color w:val="5D3297"/>
        </w:rPr>
      </w:pPr>
    </w:p>
    <w:p w14:paraId="6812DBF1" w14:textId="4BB7FFBE" w:rsidR="00323FB8" w:rsidRPr="00FB3982" w:rsidRDefault="00FB3982" w:rsidP="002E4DA1">
      <w:pPr>
        <w:rPr>
          <w:b/>
          <w:bCs/>
        </w:rPr>
      </w:pPr>
      <w:r w:rsidRPr="00FB3982">
        <w:rPr>
          <w:b/>
          <w:bCs/>
          <w:color w:val="5D3297"/>
        </w:rPr>
        <w:t>Wat wordt er van jou verwacht?</w:t>
      </w:r>
      <w:r w:rsidR="00323FB8" w:rsidRPr="00FB3982">
        <w:rPr>
          <w:b/>
          <w:bCs/>
        </w:rPr>
        <w:br/>
      </w:r>
    </w:p>
    <w:p w14:paraId="4A8066A9" w14:textId="77777777" w:rsidR="00D47EA3" w:rsidRDefault="00D47EA3" w:rsidP="00D47EA3">
      <w:r>
        <w:t xml:space="preserve">Bij het becommentariëren van de handreiking vraagt de werkgroep specifiek aandacht voor: </w:t>
      </w:r>
    </w:p>
    <w:p w14:paraId="3AEF4CD8" w14:textId="77777777" w:rsidR="00D47EA3" w:rsidRPr="00680FAC" w:rsidRDefault="00D47EA3" w:rsidP="00D47EA3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 w:rsidRPr="00680FAC">
        <w:rPr>
          <w:rFonts w:asciiTheme="majorHAnsi" w:hAnsiTheme="majorHAnsi" w:cstheme="majorHAnsi"/>
          <w:szCs w:val="20"/>
        </w:rPr>
        <w:t>Feitelijke onjuistheden of ontbrekende informatie</w:t>
      </w:r>
    </w:p>
    <w:p w14:paraId="0963C015" w14:textId="77777777" w:rsidR="00D47EA3" w:rsidRPr="00CB40B8" w:rsidRDefault="00D47EA3" w:rsidP="00D47EA3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De begrijpelijkheid/concreetheid van de handreiking</w:t>
      </w:r>
    </w:p>
    <w:p w14:paraId="52CC8F4A" w14:textId="77777777" w:rsidR="00D47EA3" w:rsidRPr="00CB40B8" w:rsidRDefault="00D47EA3" w:rsidP="00D47EA3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</w:t>
      </w:r>
      <w:r w:rsidRPr="00CB40B8">
        <w:rPr>
          <w:rFonts w:asciiTheme="majorHAnsi" w:hAnsiTheme="majorHAnsi" w:cstheme="majorHAnsi"/>
          <w:szCs w:val="20"/>
        </w:rPr>
        <w:t xml:space="preserve">e complexiteit van de </w:t>
      </w:r>
      <w:r>
        <w:rPr>
          <w:rFonts w:asciiTheme="majorHAnsi" w:hAnsiTheme="majorHAnsi" w:cstheme="majorHAnsi"/>
          <w:szCs w:val="20"/>
        </w:rPr>
        <w:t>tekst in de handreiking</w:t>
      </w:r>
    </w:p>
    <w:p w14:paraId="0CA1E36D" w14:textId="77777777" w:rsidR="00D47EA3" w:rsidRPr="00CB40B8" w:rsidRDefault="00D47EA3" w:rsidP="00D47EA3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H</w:t>
      </w:r>
      <w:r w:rsidRPr="00CB40B8">
        <w:rPr>
          <w:rFonts w:asciiTheme="majorHAnsi" w:hAnsiTheme="majorHAnsi" w:cstheme="majorHAnsi"/>
          <w:szCs w:val="20"/>
        </w:rPr>
        <w:t>elderheid van de formuleringen</w:t>
      </w:r>
    </w:p>
    <w:p w14:paraId="399E8266" w14:textId="77777777" w:rsidR="00D47EA3" w:rsidRDefault="00D47EA3" w:rsidP="00D47EA3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</w:t>
      </w:r>
      <w:r w:rsidRPr="00CB40B8">
        <w:rPr>
          <w:rFonts w:asciiTheme="majorHAnsi" w:hAnsiTheme="majorHAnsi" w:cstheme="majorHAnsi"/>
          <w:szCs w:val="20"/>
        </w:rPr>
        <w:t xml:space="preserve">e relevantie van de </w:t>
      </w:r>
      <w:r>
        <w:rPr>
          <w:rFonts w:asciiTheme="majorHAnsi" w:hAnsiTheme="majorHAnsi" w:cstheme="majorHAnsi"/>
          <w:szCs w:val="20"/>
        </w:rPr>
        <w:t>handreiking</w:t>
      </w:r>
      <w:r w:rsidRPr="00CB40B8">
        <w:rPr>
          <w:rFonts w:asciiTheme="majorHAnsi" w:hAnsiTheme="majorHAnsi" w:cstheme="majorHAnsi"/>
          <w:szCs w:val="20"/>
        </w:rPr>
        <w:t xml:space="preserve"> voor de zorgvrager(s)</w:t>
      </w:r>
    </w:p>
    <w:p w14:paraId="10FD4691" w14:textId="77777777" w:rsidR="00D47EA3" w:rsidRPr="007115D5" w:rsidRDefault="00D47EA3" w:rsidP="00D47EA3">
      <w:pPr>
        <w:pStyle w:val="Lijstalinea"/>
        <w:jc w:val="both"/>
      </w:pPr>
    </w:p>
    <w:p w14:paraId="5F88F567" w14:textId="69A7ACD1" w:rsidR="00D47EA3" w:rsidRDefault="00D47EA3" w:rsidP="00D47EA3">
      <w:r w:rsidRPr="004E2AE0">
        <w:rPr>
          <w:b/>
          <w:bCs/>
        </w:rPr>
        <w:t>Let op:</w:t>
      </w:r>
      <w:r w:rsidRPr="004E2AE0">
        <w:t xml:space="preserve"> je hebt tot </w:t>
      </w:r>
      <w:r w:rsidR="004E2AE0" w:rsidRPr="004E2AE0">
        <w:t>18 juli</w:t>
      </w:r>
      <w:r w:rsidRPr="004E2AE0">
        <w:t xml:space="preserve"> de tijd om de handreiking van commentaar te voorzien</w:t>
      </w:r>
    </w:p>
    <w:p w14:paraId="6A5BE23D" w14:textId="1D62EAAD" w:rsidR="002A10D1" w:rsidRDefault="002A10D1" w:rsidP="002A10D1"/>
    <w:p w14:paraId="0BEA53AC" w14:textId="77777777" w:rsidR="008219F7" w:rsidRDefault="008219F7" w:rsidP="002A10D1"/>
    <w:p w14:paraId="35263A43" w14:textId="5F66E5AC" w:rsidR="007115D5" w:rsidRPr="00332540" w:rsidRDefault="002A10D1" w:rsidP="002A10D1">
      <w:pPr>
        <w:spacing w:after="200" w:line="276" w:lineRule="auto"/>
        <w:rPr>
          <w:b/>
          <w:bCs/>
          <w:color w:val="5D3297"/>
        </w:rPr>
      </w:pPr>
      <w:r w:rsidRPr="00332540">
        <w:rPr>
          <w:b/>
          <w:bCs/>
          <w:color w:val="5D3297"/>
        </w:rPr>
        <w:t>Commentaar leveren</w:t>
      </w:r>
    </w:p>
    <w:p w14:paraId="2D261B6B" w14:textId="73F45BDD" w:rsidR="007115D5" w:rsidRDefault="00CA7221" w:rsidP="007115D5">
      <w:r w:rsidRPr="00332540">
        <w:t>U</w:t>
      </w:r>
      <w:r w:rsidR="007115D5" w:rsidRPr="00332540">
        <w:t xml:space="preserve"> kunt gebruik maken van </w:t>
      </w:r>
      <w:r w:rsidR="002804B3" w:rsidRPr="00332540">
        <w:t xml:space="preserve">het bijgevoegde commentaarformulier, waarna u het commentaar kan sturen naar </w:t>
      </w:r>
      <w:hyperlink r:id="rId11" w:history="1">
        <w:r w:rsidR="006428C1" w:rsidRPr="00332540">
          <w:rPr>
            <w:color w:val="5D3297"/>
          </w:rPr>
          <w:t>richtlijnen@venvn.nl</w:t>
        </w:r>
      </w:hyperlink>
      <w:r w:rsidR="006428C1" w:rsidRPr="00332540">
        <w:rPr>
          <w:color w:val="5D3297"/>
        </w:rPr>
        <w:t>.</w:t>
      </w:r>
      <w:r w:rsidR="006428C1" w:rsidRPr="006428C1">
        <w:rPr>
          <w:rFonts w:asciiTheme="minorBidi" w:hAnsiTheme="minorBidi"/>
          <w:color w:val="5D3297"/>
          <w:szCs w:val="20"/>
        </w:rPr>
        <w:t xml:space="preserve"> </w:t>
      </w:r>
      <w:r w:rsidR="002804B3" w:rsidRPr="006428C1">
        <w:rPr>
          <w:color w:val="5D3297"/>
        </w:rPr>
        <w:t xml:space="preserve"> </w:t>
      </w:r>
    </w:p>
    <w:p w14:paraId="6EEA0CB5" w14:textId="23F668C7" w:rsidR="002A10D1" w:rsidRDefault="002A10D1" w:rsidP="007115D5"/>
    <w:p w14:paraId="0A43BD1A" w14:textId="19D4B827" w:rsidR="002A10D1" w:rsidRDefault="002A10D1" w:rsidP="002A10D1">
      <w:pPr>
        <w:spacing w:after="200" w:line="276" w:lineRule="auto"/>
        <w:jc w:val="both"/>
      </w:pPr>
      <w:r>
        <w:t>Alvast bedankt voor het commentaar.</w:t>
      </w:r>
    </w:p>
    <w:p w14:paraId="63BA455E" w14:textId="77777777" w:rsidR="002A10D1" w:rsidRDefault="002A10D1" w:rsidP="002A10D1">
      <w:pPr>
        <w:spacing w:after="200" w:line="276" w:lineRule="auto"/>
        <w:jc w:val="both"/>
      </w:pPr>
      <w:r>
        <w:t xml:space="preserve">Met vriendelijke groet, </w:t>
      </w:r>
    </w:p>
    <w:p w14:paraId="748013B7" w14:textId="77777777" w:rsidR="00D47EA3" w:rsidRDefault="00D47EA3" w:rsidP="00D47EA3">
      <w:pPr>
        <w:spacing w:after="200" w:line="276" w:lineRule="auto"/>
      </w:pPr>
      <w:r>
        <w:t>Nikki Vroom, MSc</w:t>
      </w:r>
    </w:p>
    <w:p w14:paraId="70814FDC" w14:textId="77777777" w:rsidR="00D47EA3" w:rsidRDefault="00D47EA3" w:rsidP="00D47EA3">
      <w:pPr>
        <w:spacing w:after="200" w:line="276" w:lineRule="auto"/>
      </w:pPr>
      <w:r>
        <w:t>Projectleider, Pallas-P95</w:t>
      </w:r>
    </w:p>
    <w:p w14:paraId="6B8DCEBC" w14:textId="2EF48DA2" w:rsidR="002A10D1" w:rsidRDefault="00423822" w:rsidP="002A10D1">
      <w:pPr>
        <w:spacing w:after="200" w:line="276" w:lineRule="auto"/>
      </w:pPr>
      <w:r>
        <w:br w:type="page"/>
      </w:r>
    </w:p>
    <w:p w14:paraId="3EB295C9" w14:textId="77777777" w:rsidR="00CB40B8" w:rsidRPr="00CB40B8" w:rsidRDefault="00CB40B8" w:rsidP="00CB40B8">
      <w:pPr>
        <w:jc w:val="both"/>
        <w:rPr>
          <w:rFonts w:asciiTheme="majorHAnsi" w:hAnsiTheme="majorHAnsi" w:cstheme="majorHAnsi"/>
          <w:b/>
          <w:bCs/>
          <w:color w:val="5D3297"/>
          <w:sz w:val="22"/>
        </w:rPr>
      </w:pPr>
      <w:r w:rsidRPr="00CB40B8">
        <w:rPr>
          <w:rFonts w:asciiTheme="majorHAnsi" w:hAnsiTheme="majorHAnsi" w:cstheme="majorHAnsi"/>
          <w:b/>
          <w:bCs/>
          <w:color w:val="5D3297"/>
          <w:sz w:val="22"/>
        </w:rPr>
        <w:lastRenderedPageBreak/>
        <w:t xml:space="preserve">Commentaarformulier </w:t>
      </w:r>
    </w:p>
    <w:p w14:paraId="6429070D" w14:textId="19A8DA29" w:rsidR="00CB40B8" w:rsidRDefault="00CB40B8" w:rsidP="00CB40B8">
      <w:pPr>
        <w:spacing w:before="240"/>
        <w:jc w:val="both"/>
        <w:rPr>
          <w:rFonts w:asciiTheme="majorHAnsi" w:hAnsiTheme="majorHAnsi" w:cstheme="majorHAnsi"/>
          <w:szCs w:val="20"/>
        </w:rPr>
      </w:pPr>
      <w:r w:rsidRPr="00CB40B8">
        <w:rPr>
          <w:rFonts w:asciiTheme="majorHAnsi" w:hAnsiTheme="majorHAnsi" w:cstheme="majorHAnsi"/>
          <w:szCs w:val="20"/>
        </w:rPr>
        <w:t xml:space="preserve">Dit formulier kunt u gebruiken om commentaar aan te leveren op alle onderdelen van de </w:t>
      </w:r>
      <w:r w:rsidR="00CA2F6F">
        <w:rPr>
          <w:rFonts w:asciiTheme="majorHAnsi" w:hAnsiTheme="majorHAnsi" w:cstheme="majorHAnsi"/>
          <w:szCs w:val="20"/>
        </w:rPr>
        <w:t>richtlijn</w:t>
      </w:r>
      <w:r w:rsidRPr="00CB40B8">
        <w:rPr>
          <w:rFonts w:asciiTheme="majorHAnsi" w:hAnsiTheme="majorHAnsi" w:cstheme="majorHAnsi"/>
          <w:szCs w:val="20"/>
        </w:rPr>
        <w:t xml:space="preserve">. We vragen u om uw persoonsgegevens te noteren, zodat wij weten welke partijen commentaar hebben geleverd en zodat wij u kunnen bereiken voor eventuele aanvullende vragen. </w:t>
      </w:r>
    </w:p>
    <w:p w14:paraId="7858337E" w14:textId="77777777" w:rsidR="00CB40B8" w:rsidRPr="00CB40B8" w:rsidRDefault="00CB40B8" w:rsidP="00CB40B8">
      <w:pPr>
        <w:spacing w:before="240"/>
        <w:jc w:val="both"/>
        <w:rPr>
          <w:rFonts w:asciiTheme="majorHAnsi" w:hAnsiTheme="majorHAnsi" w:cstheme="majorHAnsi"/>
          <w:szCs w:val="20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170"/>
        <w:gridCol w:w="6153"/>
      </w:tblGrid>
      <w:tr w:rsidR="00CB40B8" w:rsidRPr="00CB40B8" w14:paraId="4BAFFA01" w14:textId="77777777" w:rsidTr="00586262">
        <w:tc>
          <w:tcPr>
            <w:tcW w:w="2263" w:type="dxa"/>
          </w:tcPr>
          <w:p w14:paraId="15005F0F" w14:textId="77777777" w:rsidR="00CB40B8" w:rsidRPr="00CB40B8" w:rsidRDefault="00CB40B8" w:rsidP="00CB40B8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Voorletters en naam</w:t>
            </w: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ab/>
            </w: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ab/>
            </w: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ab/>
            </w: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ab/>
            </w:r>
          </w:p>
        </w:tc>
        <w:tc>
          <w:tcPr>
            <w:tcW w:w="6799" w:type="dxa"/>
          </w:tcPr>
          <w:p w14:paraId="4A4B740D" w14:textId="77777777" w:rsidR="00CB40B8" w:rsidRPr="00CB40B8" w:rsidRDefault="00CB40B8" w:rsidP="00CB40B8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CB40B8" w:rsidRPr="00CB40B8" w14:paraId="6ACCE7F5" w14:textId="77777777" w:rsidTr="00586262">
        <w:trPr>
          <w:trHeight w:val="295"/>
        </w:trPr>
        <w:tc>
          <w:tcPr>
            <w:tcW w:w="2263" w:type="dxa"/>
          </w:tcPr>
          <w:p w14:paraId="3916C5B1" w14:textId="77777777" w:rsidR="00CB40B8" w:rsidRPr="00CB40B8" w:rsidRDefault="00CB40B8" w:rsidP="00CB40B8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 xml:space="preserve">Organisatie </w:t>
            </w:r>
          </w:p>
        </w:tc>
        <w:tc>
          <w:tcPr>
            <w:tcW w:w="6799" w:type="dxa"/>
          </w:tcPr>
          <w:p w14:paraId="39AADC29" w14:textId="77777777" w:rsidR="00CB40B8" w:rsidRPr="00CB40B8" w:rsidRDefault="00CB40B8" w:rsidP="00CB40B8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CB40B8" w:rsidRPr="00CB40B8" w14:paraId="527FF9A4" w14:textId="77777777" w:rsidTr="00586262">
        <w:trPr>
          <w:trHeight w:val="295"/>
        </w:trPr>
        <w:tc>
          <w:tcPr>
            <w:tcW w:w="2263" w:type="dxa"/>
          </w:tcPr>
          <w:p w14:paraId="51EBA4C1" w14:textId="77777777" w:rsidR="00CB40B8" w:rsidRPr="00CB40B8" w:rsidRDefault="00CB40B8" w:rsidP="00CB40B8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Functie</w:t>
            </w:r>
          </w:p>
        </w:tc>
        <w:tc>
          <w:tcPr>
            <w:tcW w:w="6799" w:type="dxa"/>
          </w:tcPr>
          <w:p w14:paraId="581C589A" w14:textId="77777777" w:rsidR="00CB40B8" w:rsidRPr="00CB40B8" w:rsidRDefault="00CB40B8" w:rsidP="00CB40B8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CB40B8" w:rsidRPr="00CB40B8" w14:paraId="18DBC643" w14:textId="77777777" w:rsidTr="00586262">
        <w:tc>
          <w:tcPr>
            <w:tcW w:w="2263" w:type="dxa"/>
          </w:tcPr>
          <w:p w14:paraId="1298DF6C" w14:textId="4807D50E" w:rsidR="00CB40B8" w:rsidRPr="00CB40B8" w:rsidRDefault="00CB40B8" w:rsidP="00CB40B8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 xml:space="preserve">V&amp;VN afdeling </w:t>
            </w:r>
          </w:p>
        </w:tc>
        <w:tc>
          <w:tcPr>
            <w:tcW w:w="6799" w:type="dxa"/>
          </w:tcPr>
          <w:p w14:paraId="0DBFF9B8" w14:textId="77777777" w:rsidR="00CB40B8" w:rsidRPr="00CB40B8" w:rsidRDefault="00CB40B8" w:rsidP="00CB40B8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CB40B8" w:rsidRPr="00CB40B8" w14:paraId="1AEBB1CF" w14:textId="77777777" w:rsidTr="00586262">
        <w:tc>
          <w:tcPr>
            <w:tcW w:w="2263" w:type="dxa"/>
          </w:tcPr>
          <w:p w14:paraId="4251B794" w14:textId="77777777" w:rsidR="00CB40B8" w:rsidRPr="00CB40B8" w:rsidRDefault="00CB40B8" w:rsidP="00CB40B8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proofErr w:type="gramStart"/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e</w:t>
            </w:r>
            <w:proofErr w:type="gramEnd"/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-mailadres</w:t>
            </w:r>
          </w:p>
        </w:tc>
        <w:tc>
          <w:tcPr>
            <w:tcW w:w="6799" w:type="dxa"/>
          </w:tcPr>
          <w:p w14:paraId="53FC8E4B" w14:textId="77777777" w:rsidR="00CB40B8" w:rsidRPr="00CB40B8" w:rsidRDefault="00CB40B8" w:rsidP="00CB40B8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5331632" w14:textId="593A88DB" w:rsidR="00CB40B8" w:rsidRDefault="00CB40B8" w:rsidP="00680FAC">
      <w:pPr>
        <w:spacing w:before="240"/>
        <w:jc w:val="both"/>
        <w:rPr>
          <w:rFonts w:asciiTheme="majorHAnsi" w:hAnsiTheme="majorHAnsi" w:cstheme="majorHAnsi"/>
          <w:szCs w:val="20"/>
        </w:rPr>
      </w:pPr>
      <w:r w:rsidRPr="00CB40B8">
        <w:rPr>
          <w:rFonts w:asciiTheme="majorHAnsi" w:hAnsiTheme="majorHAnsi" w:cstheme="majorHAnsi"/>
          <w:szCs w:val="20"/>
        </w:rPr>
        <w:t>In deze tabel kunt u per module, onder vermelding van pagina- en regelnummer, vrij commentaar leveren op de inhoud van de richtlijn. We vragen u om bij het lezen van de conceptrichtlijn aandacht te hebben voor:</w:t>
      </w:r>
    </w:p>
    <w:p w14:paraId="55B9E53F" w14:textId="77777777" w:rsidR="00680FAC" w:rsidRPr="00680FAC" w:rsidRDefault="00680FAC" w:rsidP="00680FAC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 w:rsidRPr="00680FAC">
        <w:rPr>
          <w:rFonts w:asciiTheme="majorHAnsi" w:hAnsiTheme="majorHAnsi" w:cstheme="majorHAnsi"/>
          <w:szCs w:val="20"/>
        </w:rPr>
        <w:t>Feitelijke onjuistheden of ontbrekende informatie</w:t>
      </w:r>
    </w:p>
    <w:p w14:paraId="579C8B29" w14:textId="77777777" w:rsidR="00680FAC" w:rsidRPr="00CB40B8" w:rsidRDefault="00680FAC" w:rsidP="00680FAC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De begrijpelijkheid/concreetheid van de aanbevelingen</w:t>
      </w:r>
    </w:p>
    <w:p w14:paraId="2B93859A" w14:textId="77777777" w:rsidR="00680FAC" w:rsidRPr="00CB40B8" w:rsidRDefault="00680FAC" w:rsidP="00680FAC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</w:t>
      </w:r>
      <w:r w:rsidRPr="00CB40B8">
        <w:rPr>
          <w:rFonts w:asciiTheme="majorHAnsi" w:hAnsiTheme="majorHAnsi" w:cstheme="majorHAnsi"/>
          <w:szCs w:val="20"/>
        </w:rPr>
        <w:t>e complexiteit van de aanbevelingen of richtlijntekst</w:t>
      </w:r>
    </w:p>
    <w:p w14:paraId="55793963" w14:textId="77777777" w:rsidR="00680FAC" w:rsidRPr="00CB40B8" w:rsidRDefault="00680FAC" w:rsidP="00680FAC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H</w:t>
      </w:r>
      <w:r w:rsidRPr="00CB40B8">
        <w:rPr>
          <w:rFonts w:asciiTheme="majorHAnsi" w:hAnsiTheme="majorHAnsi" w:cstheme="majorHAnsi"/>
          <w:szCs w:val="20"/>
        </w:rPr>
        <w:t>elderheid van de formuleringen</w:t>
      </w:r>
    </w:p>
    <w:p w14:paraId="269B8001" w14:textId="77777777" w:rsidR="00680FAC" w:rsidRDefault="00680FAC" w:rsidP="00680FAC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</w:t>
      </w:r>
      <w:r w:rsidRPr="00CB40B8">
        <w:rPr>
          <w:rFonts w:asciiTheme="majorHAnsi" w:hAnsiTheme="majorHAnsi" w:cstheme="majorHAnsi"/>
          <w:szCs w:val="20"/>
        </w:rPr>
        <w:t>e relevantie van de aanbevelingen voor de zorgvrager(s)</w:t>
      </w:r>
    </w:p>
    <w:p w14:paraId="79656C4F" w14:textId="77777777" w:rsidR="00680FAC" w:rsidRPr="00680FAC" w:rsidRDefault="00680FAC" w:rsidP="00680FAC">
      <w:pPr>
        <w:pStyle w:val="Lijstalinea"/>
        <w:spacing w:before="240" w:after="160"/>
        <w:jc w:val="both"/>
        <w:rPr>
          <w:rFonts w:asciiTheme="majorHAnsi" w:hAnsiTheme="majorHAnsi" w:cstheme="majorHAnsi"/>
          <w:szCs w:val="20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78"/>
        <w:gridCol w:w="1059"/>
        <w:gridCol w:w="995"/>
        <w:gridCol w:w="5291"/>
      </w:tblGrid>
      <w:tr w:rsidR="00CB40B8" w:rsidRPr="00CB40B8" w14:paraId="148E5CD5" w14:textId="77777777" w:rsidTr="00586262">
        <w:tc>
          <w:tcPr>
            <w:tcW w:w="988" w:type="dxa"/>
          </w:tcPr>
          <w:p w14:paraId="30178C26" w14:textId="4B129167" w:rsidR="00CB40B8" w:rsidRPr="00CB40B8" w:rsidRDefault="00CB40B8" w:rsidP="00CB40B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Module</w:t>
            </w:r>
          </w:p>
        </w:tc>
        <w:tc>
          <w:tcPr>
            <w:tcW w:w="1091" w:type="dxa"/>
          </w:tcPr>
          <w:p w14:paraId="12685CEF" w14:textId="77777777" w:rsidR="00CB40B8" w:rsidRPr="00CB40B8" w:rsidRDefault="00CB40B8" w:rsidP="00CB40B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Pagina #</w:t>
            </w:r>
          </w:p>
        </w:tc>
        <w:tc>
          <w:tcPr>
            <w:tcW w:w="1035" w:type="dxa"/>
          </w:tcPr>
          <w:p w14:paraId="48C1E91B" w14:textId="77777777" w:rsidR="00CB40B8" w:rsidRPr="00CB40B8" w:rsidRDefault="00CB40B8" w:rsidP="00CB40B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Regel #</w:t>
            </w:r>
          </w:p>
        </w:tc>
        <w:tc>
          <w:tcPr>
            <w:tcW w:w="5948" w:type="dxa"/>
          </w:tcPr>
          <w:p w14:paraId="5218980F" w14:textId="77777777" w:rsidR="00CB40B8" w:rsidRPr="00CB40B8" w:rsidRDefault="00CB40B8" w:rsidP="00CB40B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Commentaar</w:t>
            </w:r>
          </w:p>
        </w:tc>
      </w:tr>
      <w:tr w:rsidR="00CB40B8" w:rsidRPr="00CB40B8" w14:paraId="00A58DDA" w14:textId="77777777" w:rsidTr="00586262">
        <w:tc>
          <w:tcPr>
            <w:tcW w:w="988" w:type="dxa"/>
          </w:tcPr>
          <w:p w14:paraId="348C01A4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7A27B522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05CE145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63B0116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</w:tr>
      <w:tr w:rsidR="00CB40B8" w:rsidRPr="00CB40B8" w14:paraId="7F3E34B6" w14:textId="77777777" w:rsidTr="00586262">
        <w:tc>
          <w:tcPr>
            <w:tcW w:w="988" w:type="dxa"/>
          </w:tcPr>
          <w:p w14:paraId="6A3F840A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21B9550B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E004B08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4C4B490C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</w:tr>
      <w:tr w:rsidR="00CB40B8" w:rsidRPr="00CB40B8" w14:paraId="0F54E88B" w14:textId="77777777" w:rsidTr="00586262">
        <w:tc>
          <w:tcPr>
            <w:tcW w:w="988" w:type="dxa"/>
          </w:tcPr>
          <w:p w14:paraId="107924C7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1284A71C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060B9539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05685A17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</w:tr>
      <w:tr w:rsidR="00CB40B8" w:rsidRPr="00CB40B8" w14:paraId="36427955" w14:textId="77777777" w:rsidTr="00586262">
        <w:tc>
          <w:tcPr>
            <w:tcW w:w="988" w:type="dxa"/>
          </w:tcPr>
          <w:p w14:paraId="4769DB36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430B81BB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2B7CB7FB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AAAD1E0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</w:tr>
      <w:tr w:rsidR="00CB40B8" w:rsidRPr="00CB40B8" w14:paraId="3E818892" w14:textId="77777777" w:rsidTr="00586262">
        <w:tc>
          <w:tcPr>
            <w:tcW w:w="988" w:type="dxa"/>
          </w:tcPr>
          <w:p w14:paraId="2F358E7E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34A83EBB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57B664C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A104DB2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</w:tr>
      <w:tr w:rsidR="00CB40B8" w:rsidRPr="00CB40B8" w14:paraId="77E55B1B" w14:textId="77777777" w:rsidTr="00586262">
        <w:tc>
          <w:tcPr>
            <w:tcW w:w="988" w:type="dxa"/>
          </w:tcPr>
          <w:p w14:paraId="0A6119E4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4A2AF2EE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CB669A7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2D0019AA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</w:tr>
      <w:tr w:rsidR="00CB40B8" w:rsidRPr="00CB40B8" w14:paraId="653DBBF8" w14:textId="77777777" w:rsidTr="00586262">
        <w:tc>
          <w:tcPr>
            <w:tcW w:w="988" w:type="dxa"/>
          </w:tcPr>
          <w:p w14:paraId="34E51E89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54D12DD5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7D829D4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AC9A7F9" w14:textId="77777777" w:rsidR="00CB40B8" w:rsidRPr="00CB40B8" w:rsidRDefault="00CB40B8" w:rsidP="00CB40B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</w:tr>
    </w:tbl>
    <w:p w14:paraId="0C6101FF" w14:textId="77777777" w:rsidR="00CB40B8" w:rsidRPr="00CB40B8" w:rsidRDefault="00CB40B8" w:rsidP="00CB40B8">
      <w:pPr>
        <w:jc w:val="both"/>
        <w:rPr>
          <w:rFonts w:asciiTheme="majorHAnsi" w:hAnsiTheme="majorHAnsi" w:cstheme="majorHAnsi"/>
          <w:szCs w:val="20"/>
        </w:rPr>
      </w:pPr>
    </w:p>
    <w:p w14:paraId="00965281" w14:textId="77777777" w:rsidR="00CB40B8" w:rsidRPr="00CB40B8" w:rsidRDefault="00CB40B8" w:rsidP="00CB40B8">
      <w:pPr>
        <w:jc w:val="both"/>
        <w:rPr>
          <w:rFonts w:asciiTheme="majorHAnsi" w:hAnsiTheme="majorHAnsi" w:cstheme="majorHAnsi"/>
          <w:szCs w:val="20"/>
        </w:rPr>
      </w:pPr>
    </w:p>
    <w:p w14:paraId="626D8085" w14:textId="77777777" w:rsidR="006428C1" w:rsidRDefault="006428C1" w:rsidP="002A10D1">
      <w:pPr>
        <w:spacing w:after="200" w:line="276" w:lineRule="auto"/>
      </w:pPr>
    </w:p>
    <w:p w14:paraId="135DDC91" w14:textId="77777777" w:rsidR="00423822" w:rsidRDefault="00423822" w:rsidP="002A10D1">
      <w:pPr>
        <w:spacing w:after="200" w:line="276" w:lineRule="auto"/>
      </w:pPr>
    </w:p>
    <w:p w14:paraId="3F1E58DC" w14:textId="77777777" w:rsidR="002A10D1" w:rsidRDefault="002A10D1" w:rsidP="007115D5"/>
    <w:p w14:paraId="7A734689" w14:textId="1DA36587" w:rsidR="008219F7" w:rsidRDefault="008219F7">
      <w:pPr>
        <w:spacing w:after="200" w:line="276" w:lineRule="auto"/>
      </w:pPr>
    </w:p>
    <w:sectPr w:rsidR="008219F7" w:rsidSect="00767EF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588" w:bottom="1701" w:left="1985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4656" w14:textId="77777777" w:rsidR="0013795D" w:rsidRDefault="0013795D" w:rsidP="00964803">
      <w:r>
        <w:separator/>
      </w:r>
    </w:p>
  </w:endnote>
  <w:endnote w:type="continuationSeparator" w:id="0">
    <w:p w14:paraId="0DC3637F" w14:textId="77777777" w:rsidR="0013795D" w:rsidRDefault="0013795D" w:rsidP="00964803">
      <w:r>
        <w:continuationSeparator/>
      </w:r>
    </w:p>
  </w:endnote>
  <w:endnote w:type="continuationNotice" w:id="1">
    <w:p w14:paraId="169C8655" w14:textId="77777777" w:rsidR="008F5002" w:rsidRDefault="008F5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83B6" w14:textId="77777777" w:rsidR="00EA2167" w:rsidRPr="000F2339" w:rsidRDefault="000F2339" w:rsidP="000F2339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9F151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BCDE" w14:textId="77777777" w:rsidR="002E4DA1" w:rsidRDefault="002E4DA1"/>
  <w:tbl>
    <w:tblPr>
      <w:tblStyle w:val="Tabelraster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3515"/>
    </w:tblGrid>
    <w:tr w:rsidR="002E4DA1" w:rsidRPr="003A2C10" w14:paraId="3460D597" w14:textId="77777777" w:rsidTr="002E4DA1">
      <w:tc>
        <w:tcPr>
          <w:tcW w:w="5387" w:type="dxa"/>
        </w:tcPr>
        <w:p w14:paraId="78902D46" w14:textId="77777777" w:rsidR="002E4DA1" w:rsidRDefault="002E4DA1" w:rsidP="002E4DA1">
          <w:pPr>
            <w:pStyle w:val="venvnDocumentgegevens"/>
          </w:pPr>
        </w:p>
      </w:tc>
      <w:tc>
        <w:tcPr>
          <w:tcW w:w="3515" w:type="dxa"/>
        </w:tcPr>
        <w:p w14:paraId="4E25D26F" w14:textId="77777777" w:rsidR="002E4DA1" w:rsidRDefault="002E4DA1" w:rsidP="002E4DA1">
          <w:pPr>
            <w:pStyle w:val="venvnVoettekstrood"/>
          </w:pPr>
          <w:bookmarkStart w:id="7" w:name="dpAfzender"/>
          <w:r>
            <w:t>Verpleegkundigen &amp; Verzorgenden Nederland</w:t>
          </w:r>
          <w:bookmarkEnd w:id="7"/>
        </w:p>
        <w:p w14:paraId="1C06DDD8" w14:textId="77777777" w:rsidR="002E4DA1" w:rsidRDefault="002E4DA1" w:rsidP="002E4DA1">
          <w:pPr>
            <w:pStyle w:val="venvnVoettekstpaars"/>
          </w:pPr>
          <w:bookmarkStart w:id="8" w:name="dpAfzendAdres"/>
          <w:proofErr w:type="spellStart"/>
          <w:r>
            <w:t>Orteliuslaan</w:t>
          </w:r>
          <w:proofErr w:type="spellEnd"/>
          <w:r>
            <w:t xml:space="preserve"> 1000, 3528 BD Utrecht</w:t>
          </w:r>
        </w:p>
        <w:p w14:paraId="4E796210" w14:textId="77777777" w:rsidR="002E4DA1" w:rsidRPr="00472D8C" w:rsidRDefault="002E4DA1" w:rsidP="002E4DA1">
          <w:pPr>
            <w:pStyle w:val="venvnVoettekstpaars"/>
            <w:rPr>
              <w:lang w:val="de-DE"/>
            </w:rPr>
          </w:pPr>
          <w:r w:rsidRPr="00472D8C">
            <w:rPr>
              <w:lang w:val="de-DE"/>
            </w:rPr>
            <w:t>Postbus 8212, 3503 RE Utrecht</w:t>
          </w:r>
        </w:p>
        <w:p w14:paraId="21B3DB4D" w14:textId="77777777" w:rsidR="002E4DA1" w:rsidRPr="00472D8C" w:rsidRDefault="002E4DA1" w:rsidP="002E4DA1">
          <w:pPr>
            <w:pStyle w:val="venvnVoettekstpaars"/>
            <w:rPr>
              <w:lang w:val="de-DE"/>
            </w:rPr>
          </w:pPr>
          <w:r w:rsidRPr="00472D8C">
            <w:rPr>
              <w:lang w:val="de-DE"/>
            </w:rPr>
            <w:t>T. (030) 291 90 50</w:t>
          </w:r>
          <w:bookmarkEnd w:id="8"/>
        </w:p>
        <w:p w14:paraId="0BF0EA80" w14:textId="77777777" w:rsidR="002E4DA1" w:rsidRPr="00472D8C" w:rsidRDefault="002E4DA1" w:rsidP="002E4DA1">
          <w:pPr>
            <w:pStyle w:val="venvnVoettekstrood"/>
            <w:rPr>
              <w:lang w:val="de-DE"/>
            </w:rPr>
          </w:pPr>
          <w:bookmarkStart w:id="9" w:name="dpAfzendWebsite"/>
          <w:r w:rsidRPr="00472D8C">
            <w:rPr>
              <w:lang w:val="de-DE"/>
            </w:rPr>
            <w:t>www.venvn.nl   info@venvn.nl</w:t>
          </w:r>
          <w:bookmarkEnd w:id="9"/>
        </w:p>
      </w:tc>
    </w:tr>
  </w:tbl>
  <w:p w14:paraId="558A4651" w14:textId="2802167A" w:rsidR="009F1517" w:rsidRPr="00472D8C" w:rsidRDefault="009F1517" w:rsidP="009F1517">
    <w:pPr>
      <w:pStyle w:val="Voettekst"/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6D8A" w14:textId="77777777" w:rsidR="0013795D" w:rsidRDefault="0013795D" w:rsidP="00964803">
      <w:r>
        <w:separator/>
      </w:r>
    </w:p>
  </w:footnote>
  <w:footnote w:type="continuationSeparator" w:id="0">
    <w:p w14:paraId="11E07567" w14:textId="77777777" w:rsidR="0013795D" w:rsidRDefault="0013795D" w:rsidP="00964803">
      <w:r>
        <w:continuationSeparator/>
      </w:r>
    </w:p>
  </w:footnote>
  <w:footnote w:type="continuationNotice" w:id="1">
    <w:p w14:paraId="2C07BA41" w14:textId="77777777" w:rsidR="008F5002" w:rsidRDefault="008F50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3DC3" w14:textId="77777777" w:rsidR="00BC6E43" w:rsidRDefault="002E4DA1" w:rsidP="00BC6E43">
    <w:pPr>
      <w:pStyle w:val="venvnLogoframe"/>
      <w:framePr w:wrap="around"/>
      <w:rPr>
        <w:lang w:val="en-US"/>
      </w:rPr>
    </w:pPr>
    <w:bookmarkStart w:id="5" w:name="dpLogoVolg"/>
    <w:bookmarkEnd w:id="5"/>
    <w:r>
      <w:rPr>
        <w:noProof/>
        <w:lang w:val="en-US"/>
      </w:rPr>
      <w:drawing>
        <wp:inline distT="0" distB="0" distL="0" distR="0" wp14:anchorId="0A28FDE6" wp14:editId="61A10904">
          <wp:extent cx="2484000" cy="1440000"/>
          <wp:effectExtent l="0" t="0" r="0" b="0"/>
          <wp:docPr id="2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E4054" w14:textId="77777777" w:rsidR="009F1517" w:rsidRPr="007F013D" w:rsidRDefault="009F1517" w:rsidP="009F1517">
    <w:pPr>
      <w:spacing w:line="2400" w:lineRule="atLea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32C7" w14:textId="77777777" w:rsidR="00637381" w:rsidRDefault="00637381">
    <w:pPr>
      <w:pStyle w:val="Koptekst"/>
      <w:rPr>
        <w:lang w:val="en-US"/>
      </w:rPr>
    </w:pPr>
  </w:p>
  <w:p w14:paraId="3D0AF108" w14:textId="77777777" w:rsidR="009F1517" w:rsidRPr="009F1517" w:rsidRDefault="002E4DA1" w:rsidP="009F1517">
    <w:pPr>
      <w:pStyle w:val="venvnLogoframe"/>
      <w:framePr w:wrap="around"/>
      <w:rPr>
        <w:lang w:val="en-US"/>
      </w:rPr>
    </w:pPr>
    <w:bookmarkStart w:id="6" w:name="dpLogo"/>
    <w:bookmarkEnd w:id="6"/>
    <w:r>
      <w:rPr>
        <w:noProof/>
        <w:lang w:val="en-US"/>
      </w:rPr>
      <w:drawing>
        <wp:inline distT="0" distB="0" distL="0" distR="0" wp14:anchorId="79E3BB96" wp14:editId="30A0613B">
          <wp:extent cx="2484000" cy="1440000"/>
          <wp:effectExtent l="0" t="0" r="0" b="0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205"/>
    <w:multiLevelType w:val="hybridMultilevel"/>
    <w:tmpl w:val="1DACD12E"/>
    <w:lvl w:ilvl="0" w:tplc="3F5AC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1BDF"/>
    <w:multiLevelType w:val="hybridMultilevel"/>
    <w:tmpl w:val="C708F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A0E47"/>
    <w:multiLevelType w:val="multilevel"/>
    <w:tmpl w:val="0BAE6950"/>
    <w:lvl w:ilvl="0">
      <w:start w:val="1"/>
      <w:numFmt w:val="bullet"/>
      <w:pStyle w:val="venvnOpsomming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</w:rPr>
    </w:lvl>
  </w:abstractNum>
  <w:abstractNum w:abstractNumId="3" w15:restartNumberingAfterBreak="0">
    <w:nsid w:val="71B73DE0"/>
    <w:multiLevelType w:val="hybridMultilevel"/>
    <w:tmpl w:val="C2245F7A"/>
    <w:lvl w:ilvl="0" w:tplc="F58EEA0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63BB9"/>
    <w:multiLevelType w:val="hybridMultilevel"/>
    <w:tmpl w:val="AC5A8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88493">
    <w:abstractNumId w:val="1"/>
  </w:num>
  <w:num w:numId="2" w16cid:durableId="1741714087">
    <w:abstractNumId w:val="4"/>
  </w:num>
  <w:num w:numId="3" w16cid:durableId="1471166216">
    <w:abstractNumId w:val="2"/>
  </w:num>
  <w:num w:numId="4" w16cid:durableId="2066562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675983">
    <w:abstractNumId w:val="3"/>
  </w:num>
  <w:num w:numId="6" w16cid:durableId="164654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venvn&quot; projectid=&quot;0cdeb6f0-cd86-493f-b71c-1f0cc516a4c2&quot; pagemasterid=&quot;00000000-0000-0000-0000-000000000000&quot; documentid=&quot;2b5e74fd5e454b2da16a688d624f2cb5&quot; profileid=&quot;00000000-0000-0000-0000-000000000000&quot; culture=&quot;nl-NL&quot;&gt;_x000d__x000a_  &lt;content&gt;_x000d__x000a_    &lt;document sourcepath=&quot;\Basis&quot; sourceid=&quot;7dafd288-8f14-40ef-9c2e-941a76bad0b4&quot;&gt;_x000d__x000a_      &lt;variables&gt;_x000d__x000a_        &lt;SenderData&gt;_x000d__x000a_          &lt;OrganisatieId&gt;79b1b8f1-63e2-4764-8668-c7cb5a52c964&lt;/OrganisatieId&gt;_x000d__x000a_        &lt;/SenderData&gt;_x000d__x000a_        &lt;Opties&gt;_x000d__x000a_          &lt;LogoType&gt;C&lt;/LogoType&gt;_x000d__x000a_        &lt;/Opties&gt;_x000d__x000a_        &lt;Documentnaam /&gt;_x000d__x000a_        &lt;Titel /&gt;_x000d__x000a_      &lt;/variables&gt;_x000d__x000a_    &lt;/document&gt;_x000d__x000a_  &lt;/content&gt;_x000d__x000a_&lt;/documentinfo&gt;"/>
    <w:docVar w:name="eDbsPath" w:val="\Basis"/>
  </w:docVars>
  <w:rsids>
    <w:rsidRoot w:val="002E4DA1"/>
    <w:rsid w:val="00005500"/>
    <w:rsid w:val="00010A84"/>
    <w:rsid w:val="00015FF3"/>
    <w:rsid w:val="00053BDF"/>
    <w:rsid w:val="00062919"/>
    <w:rsid w:val="00075C47"/>
    <w:rsid w:val="00080960"/>
    <w:rsid w:val="00094B12"/>
    <w:rsid w:val="00097F29"/>
    <w:rsid w:val="000A0637"/>
    <w:rsid w:val="000B61A8"/>
    <w:rsid w:val="000D5E63"/>
    <w:rsid w:val="000E1855"/>
    <w:rsid w:val="000F2339"/>
    <w:rsid w:val="000F34A2"/>
    <w:rsid w:val="00113153"/>
    <w:rsid w:val="00121FBA"/>
    <w:rsid w:val="00124AA2"/>
    <w:rsid w:val="00134523"/>
    <w:rsid w:val="0013795D"/>
    <w:rsid w:val="00143B55"/>
    <w:rsid w:val="0014671D"/>
    <w:rsid w:val="00156FB4"/>
    <w:rsid w:val="00163648"/>
    <w:rsid w:val="0018257C"/>
    <w:rsid w:val="00193B05"/>
    <w:rsid w:val="00194096"/>
    <w:rsid w:val="00195329"/>
    <w:rsid w:val="00197836"/>
    <w:rsid w:val="001A3642"/>
    <w:rsid w:val="001A77DA"/>
    <w:rsid w:val="001B24CE"/>
    <w:rsid w:val="001B641C"/>
    <w:rsid w:val="001C0C0A"/>
    <w:rsid w:val="001C4BC6"/>
    <w:rsid w:val="001D633F"/>
    <w:rsid w:val="001E09B0"/>
    <w:rsid w:val="001F543C"/>
    <w:rsid w:val="002138FD"/>
    <w:rsid w:val="00225BE2"/>
    <w:rsid w:val="00237AD0"/>
    <w:rsid w:val="002511FC"/>
    <w:rsid w:val="002515DA"/>
    <w:rsid w:val="00273FF4"/>
    <w:rsid w:val="00276762"/>
    <w:rsid w:val="002804B3"/>
    <w:rsid w:val="00281D47"/>
    <w:rsid w:val="002A10D1"/>
    <w:rsid w:val="002A1F8B"/>
    <w:rsid w:val="002A63D9"/>
    <w:rsid w:val="002A6C7B"/>
    <w:rsid w:val="002D4FDF"/>
    <w:rsid w:val="002E4DA1"/>
    <w:rsid w:val="00302262"/>
    <w:rsid w:val="00312E2C"/>
    <w:rsid w:val="00313955"/>
    <w:rsid w:val="00322271"/>
    <w:rsid w:val="0032286E"/>
    <w:rsid w:val="00323FB8"/>
    <w:rsid w:val="003242C2"/>
    <w:rsid w:val="003266C9"/>
    <w:rsid w:val="00332540"/>
    <w:rsid w:val="0035374B"/>
    <w:rsid w:val="00362DDE"/>
    <w:rsid w:val="003641EF"/>
    <w:rsid w:val="0036421A"/>
    <w:rsid w:val="00364399"/>
    <w:rsid w:val="00382D87"/>
    <w:rsid w:val="00384EB9"/>
    <w:rsid w:val="003853FE"/>
    <w:rsid w:val="00386301"/>
    <w:rsid w:val="003A2C10"/>
    <w:rsid w:val="003B0A1C"/>
    <w:rsid w:val="003B15FF"/>
    <w:rsid w:val="003B55AC"/>
    <w:rsid w:val="003E3456"/>
    <w:rsid w:val="003E7BF1"/>
    <w:rsid w:val="0040396C"/>
    <w:rsid w:val="00421E8C"/>
    <w:rsid w:val="00423822"/>
    <w:rsid w:val="00453043"/>
    <w:rsid w:val="004670E4"/>
    <w:rsid w:val="00472D8C"/>
    <w:rsid w:val="00473C54"/>
    <w:rsid w:val="00490471"/>
    <w:rsid w:val="004A0294"/>
    <w:rsid w:val="004A3A84"/>
    <w:rsid w:val="004A3B32"/>
    <w:rsid w:val="004C417D"/>
    <w:rsid w:val="004D5FF6"/>
    <w:rsid w:val="004E2AE0"/>
    <w:rsid w:val="004F02D7"/>
    <w:rsid w:val="004F181D"/>
    <w:rsid w:val="00512100"/>
    <w:rsid w:val="00512771"/>
    <w:rsid w:val="0052049B"/>
    <w:rsid w:val="00522A3F"/>
    <w:rsid w:val="00531361"/>
    <w:rsid w:val="00541555"/>
    <w:rsid w:val="00547A82"/>
    <w:rsid w:val="00553DC0"/>
    <w:rsid w:val="00565331"/>
    <w:rsid w:val="00567A5B"/>
    <w:rsid w:val="00574943"/>
    <w:rsid w:val="00574FBD"/>
    <w:rsid w:val="00586262"/>
    <w:rsid w:val="00586A0F"/>
    <w:rsid w:val="005C6809"/>
    <w:rsid w:val="005D2A9E"/>
    <w:rsid w:val="005E54A7"/>
    <w:rsid w:val="005F2B40"/>
    <w:rsid w:val="005F5B04"/>
    <w:rsid w:val="006010D7"/>
    <w:rsid w:val="00611E46"/>
    <w:rsid w:val="006158B2"/>
    <w:rsid w:val="00624F1D"/>
    <w:rsid w:val="006342D0"/>
    <w:rsid w:val="0063499B"/>
    <w:rsid w:val="00637381"/>
    <w:rsid w:val="006428C1"/>
    <w:rsid w:val="00667D8C"/>
    <w:rsid w:val="00680FAC"/>
    <w:rsid w:val="0068276C"/>
    <w:rsid w:val="00683630"/>
    <w:rsid w:val="00686E7C"/>
    <w:rsid w:val="0069314D"/>
    <w:rsid w:val="00695F4E"/>
    <w:rsid w:val="006B0BE6"/>
    <w:rsid w:val="006B318F"/>
    <w:rsid w:val="006B414E"/>
    <w:rsid w:val="006B56E7"/>
    <w:rsid w:val="006B667E"/>
    <w:rsid w:val="006B7B26"/>
    <w:rsid w:val="006C7829"/>
    <w:rsid w:val="006D131B"/>
    <w:rsid w:val="006E2AE5"/>
    <w:rsid w:val="00701FF3"/>
    <w:rsid w:val="007115D5"/>
    <w:rsid w:val="00715B4F"/>
    <w:rsid w:val="007233A3"/>
    <w:rsid w:val="007323E2"/>
    <w:rsid w:val="00747A45"/>
    <w:rsid w:val="00760457"/>
    <w:rsid w:val="00762B7B"/>
    <w:rsid w:val="00767EF1"/>
    <w:rsid w:val="00770821"/>
    <w:rsid w:val="00770A7C"/>
    <w:rsid w:val="007947FE"/>
    <w:rsid w:val="0079629D"/>
    <w:rsid w:val="007A55C9"/>
    <w:rsid w:val="007B388F"/>
    <w:rsid w:val="007C1E2A"/>
    <w:rsid w:val="007C5223"/>
    <w:rsid w:val="007D43B1"/>
    <w:rsid w:val="007E5486"/>
    <w:rsid w:val="007F013D"/>
    <w:rsid w:val="007F6532"/>
    <w:rsid w:val="007F79FA"/>
    <w:rsid w:val="008000B7"/>
    <w:rsid w:val="008219F7"/>
    <w:rsid w:val="00836086"/>
    <w:rsid w:val="00836326"/>
    <w:rsid w:val="00851EFC"/>
    <w:rsid w:val="0085303D"/>
    <w:rsid w:val="00853D77"/>
    <w:rsid w:val="008604A7"/>
    <w:rsid w:val="00873627"/>
    <w:rsid w:val="008954ED"/>
    <w:rsid w:val="008974D8"/>
    <w:rsid w:val="008B7941"/>
    <w:rsid w:val="008C17DC"/>
    <w:rsid w:val="008D18A7"/>
    <w:rsid w:val="008D293A"/>
    <w:rsid w:val="008D7988"/>
    <w:rsid w:val="008E5F91"/>
    <w:rsid w:val="008F2E53"/>
    <w:rsid w:val="008F5002"/>
    <w:rsid w:val="00914C46"/>
    <w:rsid w:val="00917D8C"/>
    <w:rsid w:val="00920A29"/>
    <w:rsid w:val="00934EDF"/>
    <w:rsid w:val="00944FE7"/>
    <w:rsid w:val="00947F3E"/>
    <w:rsid w:val="009534D8"/>
    <w:rsid w:val="009535F6"/>
    <w:rsid w:val="009547EF"/>
    <w:rsid w:val="00955A0D"/>
    <w:rsid w:val="00964803"/>
    <w:rsid w:val="00966FB2"/>
    <w:rsid w:val="00982088"/>
    <w:rsid w:val="00982232"/>
    <w:rsid w:val="0098428E"/>
    <w:rsid w:val="00984960"/>
    <w:rsid w:val="00985B58"/>
    <w:rsid w:val="00993078"/>
    <w:rsid w:val="00995654"/>
    <w:rsid w:val="009A7102"/>
    <w:rsid w:val="009B3621"/>
    <w:rsid w:val="009B613A"/>
    <w:rsid w:val="009C3618"/>
    <w:rsid w:val="009C7BC4"/>
    <w:rsid w:val="009D08E8"/>
    <w:rsid w:val="009D7CB2"/>
    <w:rsid w:val="009F1517"/>
    <w:rsid w:val="009F7D43"/>
    <w:rsid w:val="00A03729"/>
    <w:rsid w:val="00A1313C"/>
    <w:rsid w:val="00A21328"/>
    <w:rsid w:val="00A2288C"/>
    <w:rsid w:val="00A43217"/>
    <w:rsid w:val="00A616B7"/>
    <w:rsid w:val="00A7595D"/>
    <w:rsid w:val="00A86DF0"/>
    <w:rsid w:val="00A8728D"/>
    <w:rsid w:val="00A964EF"/>
    <w:rsid w:val="00A96572"/>
    <w:rsid w:val="00AB34DF"/>
    <w:rsid w:val="00AC00F5"/>
    <w:rsid w:val="00AC15D5"/>
    <w:rsid w:val="00AC47FB"/>
    <w:rsid w:val="00AD1A2E"/>
    <w:rsid w:val="00B05AF0"/>
    <w:rsid w:val="00B37B57"/>
    <w:rsid w:val="00B4465C"/>
    <w:rsid w:val="00B6143B"/>
    <w:rsid w:val="00B64E97"/>
    <w:rsid w:val="00B910AC"/>
    <w:rsid w:val="00BA080E"/>
    <w:rsid w:val="00BA3740"/>
    <w:rsid w:val="00BC1A8B"/>
    <w:rsid w:val="00BC4543"/>
    <w:rsid w:val="00BC6E43"/>
    <w:rsid w:val="00BE1267"/>
    <w:rsid w:val="00BE3EBD"/>
    <w:rsid w:val="00BF0AF9"/>
    <w:rsid w:val="00BF3008"/>
    <w:rsid w:val="00BF5905"/>
    <w:rsid w:val="00C07757"/>
    <w:rsid w:val="00C114A0"/>
    <w:rsid w:val="00C2246F"/>
    <w:rsid w:val="00C2389A"/>
    <w:rsid w:val="00C43492"/>
    <w:rsid w:val="00C44588"/>
    <w:rsid w:val="00C52A8B"/>
    <w:rsid w:val="00C63761"/>
    <w:rsid w:val="00C65A9B"/>
    <w:rsid w:val="00C67481"/>
    <w:rsid w:val="00CA2F6F"/>
    <w:rsid w:val="00CA7221"/>
    <w:rsid w:val="00CB40B8"/>
    <w:rsid w:val="00CD20D7"/>
    <w:rsid w:val="00CD3815"/>
    <w:rsid w:val="00CE01B3"/>
    <w:rsid w:val="00CE24A8"/>
    <w:rsid w:val="00CF366B"/>
    <w:rsid w:val="00D04CD0"/>
    <w:rsid w:val="00D10142"/>
    <w:rsid w:val="00D1453A"/>
    <w:rsid w:val="00D42771"/>
    <w:rsid w:val="00D4333B"/>
    <w:rsid w:val="00D45A70"/>
    <w:rsid w:val="00D47EA3"/>
    <w:rsid w:val="00D50BF6"/>
    <w:rsid w:val="00D566A8"/>
    <w:rsid w:val="00D604F7"/>
    <w:rsid w:val="00D74709"/>
    <w:rsid w:val="00D8153A"/>
    <w:rsid w:val="00D87C4C"/>
    <w:rsid w:val="00DB71A8"/>
    <w:rsid w:val="00DC7A56"/>
    <w:rsid w:val="00DE5156"/>
    <w:rsid w:val="00DE6E69"/>
    <w:rsid w:val="00DF3C88"/>
    <w:rsid w:val="00DF6D01"/>
    <w:rsid w:val="00E05D7D"/>
    <w:rsid w:val="00E07332"/>
    <w:rsid w:val="00E10EF4"/>
    <w:rsid w:val="00E2234A"/>
    <w:rsid w:val="00E27F24"/>
    <w:rsid w:val="00E36106"/>
    <w:rsid w:val="00E806CB"/>
    <w:rsid w:val="00E91ED0"/>
    <w:rsid w:val="00E95441"/>
    <w:rsid w:val="00EA12A1"/>
    <w:rsid w:val="00EA2167"/>
    <w:rsid w:val="00ED0A41"/>
    <w:rsid w:val="00ED6E51"/>
    <w:rsid w:val="00EF237B"/>
    <w:rsid w:val="00F01E05"/>
    <w:rsid w:val="00F04929"/>
    <w:rsid w:val="00F15226"/>
    <w:rsid w:val="00F167DE"/>
    <w:rsid w:val="00F21382"/>
    <w:rsid w:val="00F23732"/>
    <w:rsid w:val="00F375E9"/>
    <w:rsid w:val="00F41B52"/>
    <w:rsid w:val="00F42B87"/>
    <w:rsid w:val="00F43E9F"/>
    <w:rsid w:val="00F52B2C"/>
    <w:rsid w:val="00F54E8D"/>
    <w:rsid w:val="00F81C4D"/>
    <w:rsid w:val="00F82A17"/>
    <w:rsid w:val="00F90AC2"/>
    <w:rsid w:val="00F93DB8"/>
    <w:rsid w:val="00FA1F3F"/>
    <w:rsid w:val="00FB309F"/>
    <w:rsid w:val="00FB3982"/>
    <w:rsid w:val="00FB6A8C"/>
    <w:rsid w:val="00FD00E1"/>
    <w:rsid w:val="00FD12A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EF5BB"/>
  <w15:docId w15:val="{DFC1CD05-3401-47F2-ACAA-ECD660C6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4E97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4E97"/>
    <w:pPr>
      <w:keepNext/>
      <w:keepLines/>
      <w:spacing w:before="6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4D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43E9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A70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D45A70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D45A70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45A70"/>
    <w:rPr>
      <w:sz w:val="16"/>
    </w:rPr>
  </w:style>
  <w:style w:type="table" w:styleId="Tabelraster">
    <w:name w:val="Table Grid"/>
    <w:basedOn w:val="Standaardtabel"/>
    <w:uiPriority w:val="59"/>
    <w:rsid w:val="006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3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7AD0"/>
    <w:rPr>
      <w:color w:val="87A2D9" w:themeColor="hyperlink"/>
      <w:u w:val="single"/>
    </w:rPr>
  </w:style>
  <w:style w:type="paragraph" w:customStyle="1" w:styleId="venvnAdres">
    <w:name w:val="venvn_Adres"/>
    <w:basedOn w:val="Standaard"/>
    <w:rsid w:val="00B64E97"/>
  </w:style>
  <w:style w:type="paragraph" w:customStyle="1" w:styleId="venvnDocumentgegevens">
    <w:name w:val="venvn_Documentgegevens"/>
    <w:basedOn w:val="Standaard"/>
    <w:rsid w:val="00B64E97"/>
    <w:rPr>
      <w:sz w:val="16"/>
    </w:rPr>
  </w:style>
  <w:style w:type="paragraph" w:customStyle="1" w:styleId="venvnVoettekstpaars">
    <w:name w:val="venvn_Voettekst_paars"/>
    <w:basedOn w:val="Standaard"/>
    <w:rsid w:val="00B64E97"/>
    <w:rPr>
      <w:color w:val="954975" w:themeColor="accent1"/>
      <w:sz w:val="16"/>
    </w:rPr>
  </w:style>
  <w:style w:type="paragraph" w:customStyle="1" w:styleId="venvnVoettekstrood">
    <w:name w:val="venvn_Voettekst_rood"/>
    <w:basedOn w:val="Standaard"/>
    <w:rsid w:val="00B64E97"/>
    <w:rPr>
      <w:color w:val="DC5034" w:themeColor="accent2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B64E9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4D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43E9F"/>
    <w:rPr>
      <w:rFonts w:asciiTheme="majorHAnsi" w:eastAsiaTheme="majorEastAsia" w:hAnsiTheme="majorHAnsi" w:cstheme="majorBidi"/>
      <w:b/>
      <w:bCs/>
      <w:sz w:val="20"/>
    </w:rPr>
  </w:style>
  <w:style w:type="paragraph" w:customStyle="1" w:styleId="venvnTussenkop">
    <w:name w:val="venvn_Tussenkop"/>
    <w:basedOn w:val="Standaard"/>
    <w:qFormat/>
    <w:rsid w:val="00B64E97"/>
    <w:pPr>
      <w:spacing w:line="360" w:lineRule="auto"/>
    </w:pPr>
    <w:rPr>
      <w:b/>
    </w:rPr>
  </w:style>
  <w:style w:type="paragraph" w:styleId="Geenafstand">
    <w:name w:val="No Spacing"/>
    <w:uiPriority w:val="1"/>
    <w:rsid w:val="009C3618"/>
    <w:pPr>
      <w:spacing w:after="0" w:line="20" w:lineRule="auto"/>
    </w:pPr>
    <w:rPr>
      <w:sz w:val="2"/>
    </w:rPr>
  </w:style>
  <w:style w:type="paragraph" w:styleId="Lijstalinea">
    <w:name w:val="List Paragraph"/>
    <w:basedOn w:val="Standaard"/>
    <w:uiPriority w:val="34"/>
    <w:qFormat/>
    <w:rsid w:val="0018257C"/>
    <w:pPr>
      <w:ind w:left="720"/>
      <w:contextualSpacing/>
    </w:pPr>
  </w:style>
  <w:style w:type="paragraph" w:customStyle="1" w:styleId="venvnLogoframe">
    <w:name w:val="venvn_Logoframe"/>
    <w:basedOn w:val="Standaard"/>
    <w:rsid w:val="006E2AE5"/>
    <w:pPr>
      <w:framePr w:w="3912" w:h="2268" w:hRule="exact" w:hSpace="284" w:wrap="around" w:vAnchor="page" w:hAnchor="page" w:x="7372" w:y="511"/>
    </w:pPr>
  </w:style>
  <w:style w:type="paragraph" w:customStyle="1" w:styleId="venvnOpsomming">
    <w:name w:val="venvn_Opsomming"/>
    <w:basedOn w:val="Standaard"/>
    <w:qFormat/>
    <w:rsid w:val="001B24CE"/>
    <w:pPr>
      <w:numPr>
        <w:numId w:val="4"/>
      </w:numPr>
    </w:pPr>
  </w:style>
  <w:style w:type="paragraph" w:customStyle="1" w:styleId="venvnTussenkopCaps">
    <w:name w:val="venvn_TussenkopCaps"/>
    <w:basedOn w:val="Standaard"/>
    <w:qFormat/>
    <w:rsid w:val="00097F29"/>
    <w:pPr>
      <w:spacing w:line="360" w:lineRule="auto"/>
    </w:pPr>
    <w:rPr>
      <w:b/>
      <w:caps/>
    </w:rPr>
  </w:style>
  <w:style w:type="paragraph" w:customStyle="1" w:styleId="venvnKop1Caps">
    <w:name w:val="venvn_Kop1_Caps"/>
    <w:basedOn w:val="Standaard"/>
    <w:qFormat/>
    <w:rsid w:val="00097F29"/>
    <w:pPr>
      <w:spacing w:before="60" w:after="240" w:line="360" w:lineRule="auto"/>
    </w:pPr>
    <w:rPr>
      <w:b/>
      <w:caps/>
      <w:sz w:val="32"/>
    </w:rPr>
  </w:style>
  <w:style w:type="table" w:styleId="Tabelrasterlicht">
    <w:name w:val="Grid Table Light"/>
    <w:basedOn w:val="Standaardtabel"/>
    <w:uiPriority w:val="40"/>
    <w:rsid w:val="00CB40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e">
    <w:name w:val="Revision"/>
    <w:hidden/>
    <w:uiPriority w:val="99"/>
    <w:semiHidden/>
    <w:rsid w:val="00193B05"/>
    <w:pPr>
      <w:spacing w:after="0" w:line="240" w:lineRule="auto"/>
    </w:pPr>
    <w:rPr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7A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67A5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67A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7A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7A5B"/>
    <w:rPr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A710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htlijnen@venv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Venvn">
      <a:dk1>
        <a:sysClr val="windowText" lastClr="000000"/>
      </a:dk1>
      <a:lt1>
        <a:sysClr val="window" lastClr="FFFFFF"/>
      </a:lt1>
      <a:dk2>
        <a:srgbClr val="954975"/>
      </a:dk2>
      <a:lt2>
        <a:srgbClr val="FFFFFF"/>
      </a:lt2>
      <a:accent1>
        <a:srgbClr val="954975"/>
      </a:accent1>
      <a:accent2>
        <a:srgbClr val="DC5034"/>
      </a:accent2>
      <a:accent3>
        <a:srgbClr val="87A2D9"/>
      </a:accent3>
      <a:accent4>
        <a:srgbClr val="FF9600"/>
      </a:accent4>
      <a:accent5>
        <a:srgbClr val="9790BE"/>
      </a:accent5>
      <a:accent6>
        <a:srgbClr val="809F87"/>
      </a:accent6>
      <a:hlink>
        <a:srgbClr val="87A2D9"/>
      </a:hlink>
      <a:folHlink>
        <a:srgbClr val="95497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DBB27F11B1478AD5D22053C4435B" ma:contentTypeVersion="15" ma:contentTypeDescription="Een nieuw document maken." ma:contentTypeScope="" ma:versionID="affb26236d554ee2bc5590f7c3f4f84b">
  <xsd:schema xmlns:xsd="http://www.w3.org/2001/XMLSchema" xmlns:xs="http://www.w3.org/2001/XMLSchema" xmlns:p="http://schemas.microsoft.com/office/2006/metadata/properties" xmlns:ns2="ff4623de-09df-4211-8591-78807bd7493f" xmlns:ns3="a5b2da06-5bbb-4edc-abc3-cf5b769501b1" targetNamespace="http://schemas.microsoft.com/office/2006/metadata/properties" ma:root="true" ma:fieldsID="a0283b036ca7b218a74ea6e8d8f924b6" ns2:_="" ns3:_="">
    <xsd:import namespace="ff4623de-09df-4211-8591-78807bd7493f"/>
    <xsd:import namespace="a5b2da06-5bbb-4edc-abc3-cf5b76950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23de-09df-4211-8591-78807bd74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76365aed-0c5b-45ed-bf5f-637d18e5b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da06-5bbb-4edc-abc3-cf5b769501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be56fbc-b3eb-4a69-b32e-2a6c3a8a15f7}" ma:internalName="TaxCatchAll" ma:showField="CatchAllData" ma:web="a5b2da06-5bbb-4edc-abc3-cf5b76950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4623de-09df-4211-8591-78807bd7493f">
      <Terms xmlns="http://schemas.microsoft.com/office/infopath/2007/PartnerControls"/>
    </lcf76f155ced4ddcb4097134ff3c332f>
    <TaxCatchAll xmlns="a5b2da06-5bbb-4edc-abc3-cf5b769501b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CEF82-E588-4169-9C18-243746C0B8E2}"/>
</file>

<file path=customXml/itemProps2.xml><?xml version="1.0" encoding="utf-8"?>
<ds:datastoreItem xmlns:ds="http://schemas.openxmlformats.org/officeDocument/2006/customXml" ds:itemID="{42C7AE97-B651-4FA0-B514-22DC0AF1F3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10D99-991F-4AB6-9B9F-955EC4C65EFB}">
  <ds:schemaRefs>
    <ds:schemaRef ds:uri="http://schemas.microsoft.com/office/2006/metadata/properties"/>
    <ds:schemaRef ds:uri="http://schemas.microsoft.com/office/infopath/2007/PartnerControls"/>
    <ds:schemaRef ds:uri="90f5742c-bd2d-4c41-a07c-b9eb21cbc92b"/>
    <ds:schemaRef ds:uri="bf22a312-640a-4f1f-9a17-aa5fedbebd9e"/>
    <ds:schemaRef ds:uri="ff4623de-09df-4211-8591-78807bd7493f"/>
    <ds:schemaRef ds:uri="a5b2da06-5bbb-4edc-abc3-cf5b769501b1"/>
  </ds:schemaRefs>
</ds:datastoreItem>
</file>

<file path=customXml/itemProps4.xml><?xml version="1.0" encoding="utf-8"?>
<ds:datastoreItem xmlns:ds="http://schemas.openxmlformats.org/officeDocument/2006/customXml" ds:itemID="{D172E19B-8DF0-4836-B97D-A9DD73597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eFormity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Toering</dc:creator>
  <cp:keywords/>
  <cp:lastModifiedBy>Nikki Vroom</cp:lastModifiedBy>
  <cp:revision>6</cp:revision>
  <cp:lastPrinted>2015-01-27T15:24:00Z</cp:lastPrinted>
  <dcterms:created xsi:type="dcterms:W3CDTF">2024-03-06T10:03:00Z</dcterms:created>
  <dcterms:modified xsi:type="dcterms:W3CDTF">2024-05-22T09:09:00Z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0x010100CA8DDBB27F11B1478AD5D22053C4435B</vt:lpwstr>
  </property>
  <property fmtid="{D5CDD505-2E9C-101B-9397-08002B2CF9AE}" pid="3" name="MediaServiceImageTags">
    <vt:lpwstr/>
  </property>
</Properties>
</file>